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Raised in Michigan and now based in Nashville, Billy Strings is known as one of music’s most compelling artists. Most recently, he released “Meet Me At The Creek &gt; Pyramid Country &gt; Must Be Seven &gt; Meet Me At The Creek (Live at Lawrence Joel Veterans Memorial Coliseum, Winston-Salem, NC 3/4/23),” a 38-minute live performance that showcases the energy of Strings’ electric concerts. The track follows “California Sober,” his GRAMMY-nominated collaboration with legendary artist Willie Nelson and Strings’ first project since partnering with Reprise Records, as well as his latest full-length album, </w:t>
      </w:r>
      <w:r w:rsidDel="00000000" w:rsidR="00000000" w:rsidRPr="00000000">
        <w:rPr>
          <w:i w:val="1"/>
          <w:color w:val="222222"/>
          <w:highlight w:val="white"/>
          <w:rtl w:val="0"/>
        </w:rPr>
        <w:t xml:space="preserve">Me/And/Dad</w:t>
      </w:r>
      <w:r w:rsidDel="00000000" w:rsidR="00000000" w:rsidRPr="00000000">
        <w:rPr>
          <w:color w:val="222222"/>
          <w:highlight w:val="white"/>
          <w:rtl w:val="0"/>
        </w:rPr>
        <w:t xml:space="preserve">, which features Strings alongside his dad, Terry Barber, and was nominated for Best Bluegrass Album at this year’s GRAMMY Awards. The product of a longtime dream, </w:t>
      </w:r>
      <w:r w:rsidDel="00000000" w:rsidR="00000000" w:rsidRPr="00000000">
        <w:rPr>
          <w:i w:val="1"/>
          <w:color w:val="222222"/>
          <w:highlight w:val="white"/>
          <w:rtl w:val="0"/>
        </w:rPr>
        <w:t xml:space="preserve">Me/And/Dad</w:t>
      </w:r>
      <w:r w:rsidDel="00000000" w:rsidR="00000000" w:rsidRPr="00000000">
        <w:rPr>
          <w:color w:val="222222"/>
          <w:highlight w:val="white"/>
          <w:rtl w:val="0"/>
        </w:rPr>
        <w:t xml:space="preserve"> consists of new versions of fourteen bluegrass and country classics that the two have been playing together since Strings was a young child.</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Since his 2017 debut, Strings has been awarded Best Bluegrass Album at the 63rd GRAMMY Awards, Artist of the Year at the 2023 and 2022 Americana Music Awards, Entertainer of the Year at the 2023, 2022 and 2021 International Bluegrass Music Awards, Best New Headliner at the 2022 Pollstar Awards and Breakthrough Artist of the Pandemic at the 2021 Pollstar Awards among several other accolades. He has also performed on “The Late Show with Stephen Colbert,” “Jimmy Kimmel Live!,” PBS’ “Austin City Limits” and “Bluegrass Underground” as well as countless sold-out shows worldwide.</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